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203d1_6k.htm"/>
      <w:bookmarkStart w:id="1" w:name="kstm262020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001-41611</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10th Floor, Building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658 Zhaohua Road, Changning District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200050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Effectiveness of Share Subdivision and ADS Ratio Change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shareholders of Hesai Group (the “Company”) approved a 1-to-8 share subdivision of the Company’s issued and unissued Class A ordinary shares and Class B ordinary shares with a par value of US$0.0001 each (the “Share Subdivision”) at the annual general meeting held on June 26,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before the commencement of trading on The Stock Exchange of Hong Kong Limited on July 10, 2026, the Company subdivided each of its issued and unissued ordinary shares into eight (8) ordinary shares. Following the Share Subdivision, the Company’s authorized share capital is now US$100,000 divided into 8,000,000,000 ordinary shares with a par value of US$0.0000125 each, comprising (i) 400,000,000 Class A ordinary shares with a par value of US$0.0000125 each, and (ii) 7,600,000,000 Class B ordinary shares with a par value of US$0.0000125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Share Subdivision, the previously-announced change in the ratio of the Company’s American depositary share (“ADS”) to Class B ordinary share (the “ADS Ratio Change”) also became effective. Following the ADS Ratio Change, each ADS now represents eight (8) Class B ordinary shares. Previously, each ADS represented one (1) Class B ordinary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ADS Ratio Change was exactly proportionate to the Share Subdivision, no new ADSs were issued to any ADS holder and the total number of the Company’s outstanding ADSs remains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details, please refer to the Company’s announcement and circular that were furnished on Form 6-K on May 26,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0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640" w:type="dxa"/>
        <w:jc w:val="left"/>
        <w:tblInd w:w="0" w:type="dxa"/>
        <w:tblLayout w:type="fixed"/>
        <w:tblCellMar>
          <w:top w:w="0" w:type="dxa"/>
          <w:left w:w="0" w:type="dxa"/>
          <w:bottom w:w="0" w:type="dxa"/>
          <w:right w:w="0" w:type="dxa"/>
        </w:tblCellMar>
      </w:tblPr>
      <w:tblGrid>
        <w:gridCol w:w="75"/>
        <w:gridCol w:w="485"/>
        <w:gridCol w:w="125"/>
        <w:gridCol w:w="1955"/>
      </w:tblGrid>
      <w:tr>
        <w:trPr/>
        <w:tc>
          <w:tcPr>
            <w:tcW w:w="75" w:type="dxa"/>
            <w:tcBorders/>
            <w:vAlign w:val="center"/>
          </w:tcPr>
          <w:p>
            <w:pPr>
              <w:pStyle w:val="TableContents"/>
              <w:bidi w:val="0"/>
              <w:spacing w:before="0" w:after="283"/>
              <w:jc w:val="left"/>
              <w:rPr/>
            </w:pPr>
            <w:r>
              <w:rPr/>
              <w:t> </w:t>
            </w:r>
          </w:p>
        </w:tc>
        <w:tc>
          <w:tcPr>
            <w:tcW w:w="256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Hesai Group</w:t>
            </w:r>
          </w:p>
        </w:tc>
      </w:tr>
      <w:tr>
        <w:trPr/>
        <w:tc>
          <w:tcPr>
            <w:tcW w:w="75" w:type="dxa"/>
            <w:tcBorders/>
            <w:vAlign w:val="center"/>
          </w:tcPr>
          <w:p>
            <w:pPr>
              <w:pStyle w:val="TableContents"/>
              <w:bidi w:val="0"/>
              <w:spacing w:before="0" w:after="283"/>
              <w:jc w:val="left"/>
              <w:rPr/>
            </w:pPr>
            <w:r>
              <w:rPr/>
              <w:t> </w:t>
            </w:r>
          </w:p>
        </w:tc>
        <w:tc>
          <w:tcPr>
            <w:tcW w:w="256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392</Words>
  <Characters>2077</Characters>
  <CharactersWithSpaces>2510</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