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7914d1_6k.htm"/>
      <w:bookmarkStart w:id="1" w:name="kstm2627914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95"/>
        <w:gridCol w:w="3335"/>
      </w:tblGrid>
      <w:tr>
        <w:trPr/>
        <w:tc>
          <w:tcPr>
            <w:tcW w:w="395" w:type="dxa"/>
            <w:tcBorders/>
            <w:vAlign w:val="center"/>
          </w:tcPr>
          <w:p>
            <w:pPr>
              <w:pStyle w:val="TableContents"/>
              <w:bidi w:val="0"/>
              <w:spacing w:before="0" w:after="283"/>
              <w:jc w:val="left"/>
              <w:rPr/>
            </w:pPr>
            <w:hyperlink w:anchor="tm2627914d1_ex99-1.htm">
              <w:r>
                <w:rPr>
                  <w:rStyle w:val="InternetLink"/>
                  <w:rFonts w:ascii="Times New Roman;Times;Serif" w:hAnsi="Times New Roman;Times;Serif"/>
                  <w:b w:val="false"/>
                  <w:i w:val="false"/>
                  <w:caps w:val="false"/>
                  <w:smallCaps w:val="false"/>
                  <w:sz w:val="20"/>
                </w:rPr>
                <w:t>99.1</w:t>
              </w:r>
            </w:hyperlink>
          </w:p>
        </w:tc>
        <w:tc>
          <w:tcPr>
            <w:tcW w:w="3335" w:type="dxa"/>
            <w:tcBorders/>
            <w:vAlign w:val="center"/>
          </w:tcPr>
          <w:p>
            <w:pPr>
              <w:pStyle w:val="TableContents"/>
              <w:bidi w:val="0"/>
              <w:spacing w:before="0" w:after="283"/>
              <w:jc w:val="left"/>
              <w:rPr/>
            </w:pPr>
            <w:hyperlink w:anchor="tm2627914d1_ex99-1.htm">
              <w:r>
                <w:rPr>
                  <w:rStyle w:val="InternetLink"/>
                  <w:rFonts w:ascii="Times New Roman;Times;Serif" w:hAnsi="Times New Roman;Times;Serif"/>
                  <w:b w:val="false"/>
                  <w:i w:val="false"/>
                  <w:caps w:val="false"/>
                  <w:smallCaps w:val="false"/>
                  <w:sz w:val="20"/>
                </w:rPr>
                <w:t>Announcement – Date of Board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7914d1_ex99-1.htm"/>
      <w:bookmarkStart w:id="3" w:name="kstm2627914d1_ex991"/>
      <w:bookmarkEnd w:id="2"/>
      <w:bookmarkEnd w:id="3"/>
      <w:r>
        <w:rPr>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383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a meeting of the Board will be held on November 10, 2026 (Tuesday, Beijing/Hong Kong Time), for the purpose of considering and approving, among other matters, the unaudited quarterly results of the Company and its subsidiaries for the three and nine months ended September 30, 2026 and the publication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7:00 AM (U.S. Eastern Time)/8:00 PM (Beijing/Hong Kong Time) on Tuesday, November 10, 2026. For participants who wish to join the call by phone, please access the link provided below to complete the pre-registration and dial in 5 minutes prior to the scheduled call start time. Upon registration, each participant will receive dial-in details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Hesai Group Third Quarter 2026 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Pre-registration Link: </w:t>
      </w:r>
      <w:r>
        <w:rPr>
          <w:rFonts w:ascii="Times New Roman;Times;Serif" w:hAnsi="Times New Roman;Times;Serif"/>
          <w:b/>
          <w:i w:val="false"/>
          <w:caps w:val="false"/>
          <w:smallCaps w:val="false"/>
          <w:sz w:val="20"/>
          <w:u w:val="single"/>
        </w:rPr>
        <w:t>https://s1.c-conf.com/diamondpass/10057354-vjhodq.html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i w:val="false"/>
          <w:caps w:val="false"/>
          <w:smallCaps w:val="false"/>
          <w:sz w:val="20"/>
          <w:u w:val="single"/>
        </w:rPr>
        <w:t>https://investor.hesaitech.com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40"/>
        <w:gridCol w:w="2690"/>
      </w:tblGrid>
      <w:tr>
        <w:trPr/>
        <w:tc>
          <w:tcPr>
            <w:tcW w:w="140" w:type="dxa"/>
            <w:tcBorders/>
            <w:vAlign w:val="center"/>
          </w:tcPr>
          <w:p>
            <w:pPr>
              <w:pStyle w:val="TableContents"/>
              <w:bidi w:val="0"/>
              <w:spacing w:before="0" w:after="283"/>
              <w:jc w:val="left"/>
              <w:rPr>
                <w:i/>
                <w:sz w:val="20"/>
              </w:rPr>
            </w:pPr>
            <w:r>
              <w:rPr>
                <w:i/>
                <w:sz w:val="20"/>
              </w:rPr>
              <w:t>*</w:t>
            </w:r>
          </w:p>
        </w:tc>
        <w:tc>
          <w:tcPr>
            <w:tcW w:w="2690" w:type="dxa"/>
            <w:tcBorders/>
            <w:vAlign w:val="center"/>
          </w:tcPr>
          <w:p>
            <w:pPr>
              <w:pStyle w:val="TableContents"/>
              <w:bidi w:val="0"/>
              <w:spacing w:before="0" w:after="283"/>
              <w:jc w:val="both"/>
              <w:rPr>
                <w:i/>
                <w:sz w:val="20"/>
              </w:rPr>
            </w:pPr>
            <w:r>
              <w:rPr>
                <w:i/>
                <w:sz w:val="20"/>
              </w:rPr>
              <w:t>For identification purposes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486</Words>
  <Characters>2599</Characters>
  <CharactersWithSpaces>3095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